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media/image2.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after="0" w:before="0" w:line="100" w:lineRule="atLeast"/>
        <w:contextualSpacing w:val="false"/>
        <w:jc w:val="center"/>
        <w:rPr/>
      </w:pPr>
      <w:r>
        <w:rPr/>
        <w:drawing>
          <wp:inline distB="0" distL="0" distR="0" distT="0">
            <wp:extent cx="4662170" cy="1543050"/>
            <wp:effectExtent b="0" l="0" r="0" t="0"/>
            <wp:docPr descr="VIDRO INTERNO.jpg" id="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VIDRO INTERNO.jp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17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after="0" w:before="0" w:line="100" w:lineRule="atLeast"/>
        <w:contextualSpacing w:val="false"/>
        <w:jc w:val="center"/>
        <w:rPr/>
      </w:pPr>
      <w:r>
        <w:rPr/>
        <w:drawing>
          <wp:inline distB="0" distL="0" distR="0" distT="0">
            <wp:extent cx="2887980" cy="2887980"/>
            <wp:effectExtent b="0" l="0" r="0" t="0"/>
            <wp:docPr descr="PERSPECTIVA OBRA PLACA.jpg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PERSPECTIVA OBRA PLACA.jpg" id="1" name="Picture"/>
                    <pic:cNvPicPr>
                      <a:picLocks noChangeArrowheads="1" noChangeAspect="1"/>
                    </pic:cNvPicPr>
                  </pic:nvPicPr>
                  <pic:blipFill>
                    <a:blip r:embed="rId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980" cy="288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after="0" w:before="0" w:line="100" w:lineRule="atLeast"/>
        <w:contextualSpacing w:val="false"/>
        <w:jc w:val="center"/>
        <w:rPr>
          <w:rFonts w:ascii="Arial" w:cs="Arial" w:eastAsia="Times New Roman" w:hAnsi="Arial"/>
          <w:bCs/>
          <w:color w:val="000000"/>
          <w:sz w:val="20"/>
          <w:szCs w:val="20"/>
          <w:lang w:eastAsia="pt-BR"/>
        </w:rPr>
      </w:pPr>
      <w:r>
        <w:rPr>
          <w:rFonts w:ascii="Arial" w:cs="Arial" w:eastAsia="Times New Roman" w:hAnsi="Arial"/>
          <w:bCs/>
          <w:color w:val="000000"/>
          <w:sz w:val="20"/>
          <w:szCs w:val="20"/>
          <w:lang w:eastAsia="pt-BR"/>
        </w:rPr>
        <w:t xml:space="preserve">                                              </w:t>
      </w:r>
      <w:r>
        <w:rPr>
          <w:rFonts w:ascii="Arial" w:cs="Arial" w:eastAsia="Times New Roman" w:hAnsi="Arial"/>
          <w:bCs/>
          <w:color w:val="000000"/>
          <w:sz w:val="20"/>
          <w:szCs w:val="20"/>
          <w:lang w:eastAsia="pt-BR"/>
        </w:rPr>
        <w:t>Perspectiva ilustrativa</w:t>
      </w:r>
    </w:p>
    <w:p>
      <w:pPr>
        <w:pStyle w:val="style0"/>
        <w:spacing w:after="0" w:before="0" w:line="100" w:lineRule="atLeast"/>
        <w:contextualSpacing w:val="false"/>
        <w:jc w:val="center"/>
        <w:rPr>
          <w:rFonts w:ascii="Arial" w:cs="Arial" w:eastAsia="Times New Roman" w:hAnsi="Arial"/>
          <w:b/>
          <w:bCs/>
          <w:color w:val="000000"/>
          <w:sz w:val="32"/>
          <w:szCs w:val="32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32"/>
          <w:szCs w:val="32"/>
          <w:u w:val="single"/>
          <w:lang w:eastAsia="pt-BR"/>
        </w:rPr>
      </w:r>
    </w:p>
    <w:p>
      <w:pPr>
        <w:pStyle w:val="style0"/>
        <w:spacing w:after="0" w:before="0" w:line="100" w:lineRule="atLeast"/>
        <w:contextualSpacing w:val="false"/>
        <w:jc w:val="center"/>
        <w:rPr>
          <w:rFonts w:ascii="Arial" w:cs="Arial" w:eastAsia="Times New Roman" w:hAnsi="Arial"/>
          <w:b/>
          <w:bCs/>
          <w:color w:val="000000"/>
          <w:sz w:val="32"/>
          <w:szCs w:val="32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32"/>
          <w:szCs w:val="32"/>
          <w:u w:val="single"/>
          <w:lang w:eastAsia="pt-BR"/>
        </w:rPr>
        <w:t>MEMORIAL DESCRITIVO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contextualSpacing w:val="false"/>
        <w:jc w:val="center"/>
        <w:rPr>
          <w:rFonts w:ascii="Arial" w:cs="Arial" w:eastAsia="Times New Roman" w:hAnsi="Arial"/>
          <w:b/>
          <w:bCs/>
          <w:color w:val="000000"/>
          <w:sz w:val="32"/>
          <w:szCs w:val="32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32"/>
          <w:szCs w:val="32"/>
          <w:u w:val="single"/>
          <w:lang w:eastAsia="pt-BR"/>
        </w:rPr>
        <w:t>Casa Aspen Q: A lote:04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  <w:br/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A)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LOCALIZAÇÃO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Unidade A04 da Quadra “A”, do condomínio “ASPEN MOUNTAIN”, situado à RS235, localizado na Zona Urbana do município de Gramado.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  <w:br/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B)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O EMPREENDIMENTO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72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Casa em alvenaria, com 447,21 m², tem projeto aprovado junto a Prefeitura Municipal de Gramado – Protocolo nº 17.392/2015, aprovado em 11/07/2016. 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 casa esta sendo edificada sobre um terreno com área 800,00m</w:t>
      </w:r>
      <w:r>
        <w:rPr>
          <w:rFonts w:ascii="Arial" w:cs="Arial" w:eastAsia="Times New Roman" w:hAnsi="Arial"/>
          <w:color w:val="000000"/>
          <w:sz w:val="14"/>
          <w:szCs w:val="14"/>
          <w:vertAlign w:val="superscript"/>
          <w:lang w:eastAsia="pt-BR"/>
        </w:rPr>
        <w:t>2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, conforme matricula n° 24.465 do Registro de Imóveis de Gramado – RS. 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numPr>
          <w:ilvl w:val="0"/>
          <w:numId w:val="1"/>
        </w:numPr>
        <w:spacing w:after="0" w:before="0" w:line="100" w:lineRule="atLeast"/>
        <w:ind w:hanging="360" w:left="720" w:right="0"/>
        <w:contextualSpacing w:val="false"/>
        <w:jc w:val="both"/>
        <w:textAlignment w:val="baselin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Subsolo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: Garagem fechada (sem porta) para duas vagas, circulação, lavanderia, casa de máquinas (caldeira), adega ou depósito. 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numPr>
          <w:ilvl w:val="0"/>
          <w:numId w:val="2"/>
        </w:numPr>
        <w:spacing w:after="0" w:before="0" w:line="100" w:lineRule="atLeast"/>
        <w:ind w:hanging="360" w:left="720" w:right="0"/>
        <w:contextualSpacing w:val="false"/>
        <w:jc w:val="both"/>
        <w:textAlignment w:val="baselin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Pavimento Térreo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: Estar/jantar, hall, cozinha, lavabo, deck, varanda e acesso a escada;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numPr>
          <w:ilvl w:val="0"/>
          <w:numId w:val="3"/>
        </w:numPr>
        <w:spacing w:after="0" w:before="0" w:line="100" w:lineRule="atLeast"/>
        <w:ind w:hanging="360" w:left="720" w:right="0"/>
        <w:contextualSpacing w:val="false"/>
        <w:jc w:val="both"/>
        <w:textAlignment w:val="baselin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2° Pavimento: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4 suítes.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C)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 xml:space="preserve">ACABAMENTOS DAS DEPENDÊNCIAS </w:t>
      </w:r>
    </w:p>
    <w:p>
      <w:pPr>
        <w:pStyle w:val="style0"/>
        <w:spacing w:after="0" w:before="0" w:line="100" w:lineRule="atLeast"/>
        <w:contextualSpacing w:val="false"/>
        <w:jc w:val="both"/>
        <w:textAlignment w:val="baselin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35"/>
        <w:numPr>
          <w:ilvl w:val="1"/>
          <w:numId w:val="3"/>
        </w:numPr>
        <w:spacing w:after="0" w:before="0" w:line="100" w:lineRule="atLeast"/>
        <w:ind w:hanging="360" w:left="1440" w:right="0"/>
        <w:contextualSpacing/>
        <w:jc w:val="both"/>
        <w:textAlignment w:val="baseline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Garagem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Parede: </w:t>
        <w:tab/>
        <w:t>reboco riscado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Forro: </w:t>
        <w:tab/>
        <w:tab/>
        <w:t>reboco liso</w:t>
        <w:tab/>
        <w:tab/>
        <w:tab/>
      </w:r>
    </w:p>
    <w:p>
      <w:pPr>
        <w:pStyle w:val="style0"/>
        <w:spacing w:after="0" w:before="0" w:line="100" w:lineRule="atLeast"/>
        <w:ind w:firstLine="708" w:left="0" w:right="0"/>
        <w:contextualSpacing w:val="fals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Piso: </w:t>
        <w:tab/>
        <w:t xml:space="preserve"> </w:t>
        <w:tab/>
        <w:t>porcelanato retificado Portinari 60x60.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rPr/>
      </w:pPr>
      <w:r>
        <w:rPr/>
      </w:r>
    </w:p>
    <w:p>
      <w:pPr>
        <w:pStyle w:val="style0"/>
        <w:spacing w:after="0" w:before="0" w:line="100" w:lineRule="atLeast"/>
        <w:ind w:firstLine="708" w:left="0" w:right="0"/>
        <w:contextualSpacing w:val="false"/>
        <w:rPr/>
      </w:pPr>
      <w:r>
        <w:rPr/>
      </w:r>
    </w:p>
    <w:p>
      <w:pPr>
        <w:pStyle w:val="style0"/>
        <w:numPr>
          <w:ilvl w:val="0"/>
          <w:numId w:val="4"/>
        </w:numPr>
        <w:spacing w:after="0" w:before="0" w:line="100" w:lineRule="atLeast"/>
        <w:contextualSpacing w:val="false"/>
        <w:jc w:val="both"/>
        <w:textAlignment w:val="baseline"/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Estar / Jantar / Hall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 </w:t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ab/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Parede: </w:t>
        <w:tab/>
        <w:t>reboco com massa corrida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Forro: </w:t>
        <w:tab/>
        <w:tab/>
        <w:t>gesso</w:t>
        <w:tab/>
        <w:tab/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Piso: </w:t>
        <w:tab/>
        <w:t xml:space="preserve"> </w:t>
        <w:tab/>
        <w:t xml:space="preserve">porcelanato retificado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Portinari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80x80 polido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Rodapé: </w:t>
        <w:tab/>
        <w:t xml:space="preserve">melanínico ou madeira </w:t>
        <w:tab/>
        <w:tab/>
        <w:tab/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numPr>
          <w:ilvl w:val="0"/>
          <w:numId w:val="5"/>
        </w:numPr>
        <w:spacing w:after="0" w:before="0" w:line="100" w:lineRule="atLeast"/>
        <w:contextualSpacing w:val="false"/>
        <w:jc w:val="both"/>
        <w:textAlignment w:val="baseline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Dormitórios</w:t>
      </w:r>
    </w:p>
    <w:p>
      <w:pPr>
        <w:pStyle w:val="style0"/>
        <w:spacing w:after="0" w:before="0" w:line="100" w:lineRule="atLeast"/>
        <w:ind w:hanging="0" w:left="1068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ab/>
        <w:tab/>
        <w:tab/>
        <w:tab/>
        <w:tab/>
        <w:t xml:space="preserve"> 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Parede: </w:t>
        <w:tab/>
        <w:t>reboco c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o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m massa corrida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Forro: </w:t>
        <w:tab/>
        <w:tab/>
        <w:t>gesso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Piso: </w:t>
        <w:tab/>
        <w:t xml:space="preserve"> </w:t>
        <w:tab/>
        <w:t xml:space="preserve">laminado 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Rodapé: </w:t>
        <w:tab/>
        <w:t xml:space="preserve">melanínico ou madeira </w:t>
      </w:r>
    </w:p>
    <w:p>
      <w:pPr>
        <w:pStyle w:val="style0"/>
        <w:spacing w:after="0" w:before="0" w:line="100" w:lineRule="atLeast"/>
        <w:contextualSpacing w:val="false"/>
        <w:jc w:val="both"/>
        <w:rPr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  <w:rPr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b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color w:val="000000"/>
          <w:sz w:val="24"/>
          <w:szCs w:val="24"/>
          <w:lang w:eastAsia="pt-BR"/>
        </w:rPr>
        <w:t xml:space="preserve">4. </w:t>
        <w:tab/>
      </w:r>
      <w:r>
        <w:rPr>
          <w:rFonts w:ascii="Arial" w:cs="Arial" w:eastAsia="Times New Roman" w:hAnsi="Arial"/>
          <w:b/>
          <w:color w:val="000000"/>
          <w:sz w:val="24"/>
          <w:szCs w:val="24"/>
          <w:u w:val="single"/>
          <w:lang w:eastAsia="pt-BR"/>
        </w:rPr>
        <w:t>Banheiros</w:t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Arial" w:cs="Arial" w:eastAsia="Times New Roman" w:hAnsi="Arial"/>
          <w:b/>
          <w:color w:val="000000"/>
          <w:sz w:val="24"/>
          <w:szCs w:val="24"/>
          <w:lang w:eastAsia="pt-BR"/>
        </w:rPr>
        <w:tab/>
        <w:tab/>
        <w:t xml:space="preserve"> </w:t>
      </w:r>
      <w:r>
        <w:rPr>
          <w:rFonts w:ascii="Times New Roman" w:cs="Times New Roman" w:eastAsia="Times New Roman" w:hAnsi="Times New Roman"/>
          <w:sz w:val="24"/>
          <w:szCs w:val="24"/>
          <w:lang w:eastAsia="pt-BR"/>
        </w:rPr>
        <w:tab/>
        <w:tab/>
        <w:tab/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Parede lavabo: </w:t>
        <w:tab/>
        <w:tab/>
        <w:t>reboco com massa corrida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Piso lavabo:</w:t>
        <w:tab/>
        <w:tab/>
        <w:tab/>
        <w:t xml:space="preserve">porcelanato Portinari 60x60 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Forro lavabo:</w:t>
        <w:tab/>
        <w:tab/>
        <w:tab/>
        <w:t>gesso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Parede banhos suítes:</w:t>
        <w:tab/>
        <w:t>porcelanato retificado Portinari 30x60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Forro banhos suítes: </w:t>
        <w:tab/>
        <w:t>gesso</w:t>
        <w:tab/>
        <w:tab/>
      </w:r>
    </w:p>
    <w:p>
      <w:pPr>
        <w:pStyle w:val="style0"/>
        <w:spacing w:after="0" w:before="0" w:line="100" w:lineRule="atLeast"/>
        <w:ind w:firstLine="708" w:left="0" w:right="0"/>
        <w:contextualSpacing w:val="fals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Piso banhos suítes:</w:t>
        <w:tab/>
        <w:tab/>
        <w:t xml:space="preserve">porcelanato retificado Portinari 60x60 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banheiro da suite master com espera para banheira.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rPr/>
      </w:pPr>
      <w:r>
        <w:rPr/>
      </w:r>
    </w:p>
    <w:p>
      <w:pPr>
        <w:pStyle w:val="style0"/>
        <w:numPr>
          <w:ilvl w:val="0"/>
          <w:numId w:val="6"/>
        </w:numPr>
        <w:spacing w:after="0" w:before="0" w:line="100" w:lineRule="atLeast"/>
        <w:contextualSpacing w:val="false"/>
        <w:jc w:val="both"/>
        <w:textAlignment w:val="baseline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Cozinha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Parede: </w:t>
        <w:tab/>
        <w:tab/>
        <w:tab/>
        <w:t xml:space="preserve">reboco com massa corrida </w:t>
        <w:tab/>
        <w:tab/>
        <w:tab/>
        <w:t>Piso</w:t>
        <w:tab/>
        <w:t xml:space="preserve">: </w:t>
        <w:tab/>
        <w:tab/>
        <w:tab/>
        <w:t>porcelanato retificado 80x80 polido</w:t>
        <w:tab/>
      </w:r>
      <w:r>
        <w:rPr>
          <w:rFonts w:ascii="Arial" w:cs="Arial" w:eastAsia="Times New Roman" w:hAnsi="Arial"/>
          <w:color w:val="FF0000"/>
          <w:sz w:val="24"/>
          <w:szCs w:val="24"/>
          <w:lang w:eastAsia="pt-BR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ab/>
        <w:tab/>
        <w:t xml:space="preserve">Churrasqueira: </w:t>
        <w:tab/>
        <w:tab/>
        <w:t>com isolamento interno de tijolos refratários, acabamento externo com massa corrida.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numPr>
          <w:ilvl w:val="0"/>
          <w:numId w:val="7"/>
        </w:numPr>
        <w:spacing w:after="0" w:before="0" w:line="100" w:lineRule="atLeast"/>
        <w:contextualSpacing w:val="false"/>
        <w:jc w:val="both"/>
        <w:textAlignment w:val="baseline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Área de Serviço</w:t>
      </w:r>
    </w:p>
    <w:p>
      <w:pPr>
        <w:pStyle w:val="style0"/>
        <w:spacing w:after="0" w:before="0" w:line="100" w:lineRule="atLeast"/>
        <w:ind w:hanging="0" w:left="1068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ab/>
        <w:tab/>
        <w:tab/>
        <w:tab/>
        <w:t xml:space="preserve"> 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Forro</w:t>
        <w:tab/>
        <w:t xml:space="preserve">: </w:t>
        <w:tab/>
        <w:t>gesso</w:t>
        <w:tab/>
        <w:tab/>
        <w:tab/>
        <w:tab/>
        <w:tab/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Piso</w:t>
        <w:tab/>
        <w:t>:</w:t>
        <w:tab/>
        <w:t>porcelanato retificado Portinari 60 x 60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Parede:</w:t>
        <w:tab/>
        <w:t>porcelanato retificado Portinari 30x60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  <w:br/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ab/>
        <w:tab/>
        <w:tab/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D)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ACABAMENTOS DAS ÁREAS EXTERNAS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1) Acesso de pedestres será misto, com pedras irregulares de basalto, e bloqueto de concreto, juntamente com a escada de concreto;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2) Sacadas e áreas de varanda, terão o acabamento com piso retificado Portinari 60x60;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3) Deck nos fundos e pergolado, serão em madeira de lei (grápia);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4) Jardim será executado de maneira orgânica, com grama sempre verde,  com pedras, canteiros e paisagismo característico do próprio condomínio.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/>
      </w:pPr>
      <w:r>
        <w:rPr/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5) varanda, sacadas e escada de acesso com grade de ferro na cor chumbo.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  <w:br/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E)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DESCRIÇÕES GERAIS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>1)</w:t>
      </w:r>
      <w:r>
        <w:rPr>
          <w:rFonts w:ascii="Arial" w:cs="Arial" w:eastAsia="Times New Roman" w:hAnsi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cs="Arial" w:eastAsia="Times New Roman" w:hAnsi="Arial"/>
          <w:b/>
          <w:color w:val="000000"/>
          <w:sz w:val="24"/>
          <w:szCs w:val="24"/>
          <w:u w:val="single"/>
          <w:lang w:eastAsia="pt-BR"/>
        </w:rPr>
        <w:t>Infra - Estrutura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As fundações serão em sapatas individuais.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>2)</w:t>
      </w:r>
      <w:r>
        <w:rPr>
          <w:rFonts w:ascii="Arial" w:cs="Arial" w:eastAsia="Times New Roman" w:hAnsi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cs="Arial" w:eastAsia="Times New Roman" w:hAnsi="Arial"/>
          <w:b/>
          <w:color w:val="000000"/>
          <w:sz w:val="24"/>
          <w:szCs w:val="24"/>
          <w:u w:val="single"/>
          <w:lang w:eastAsia="pt-BR"/>
        </w:rPr>
        <w:t xml:space="preserve">Paredes 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FF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Serão em alvenaria de bloco celular, de acordo com espessura nominal mencionada no projeto de arquitetura e receberão tratamento de reboco interno de cimento com areia fina e externo rústico com areia grossa.</w:t>
      </w:r>
      <w:r>
        <w:rPr>
          <w:rFonts w:ascii="Arial" w:cs="Arial" w:eastAsia="Times New Roman" w:hAnsi="Arial"/>
          <w:color w:val="FF0000"/>
          <w:sz w:val="24"/>
          <w:szCs w:val="24"/>
          <w:lang w:eastAsia="pt-BR"/>
        </w:rPr>
        <w:t xml:space="preserve"> 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3)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 xml:space="preserve">Esquadrias 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Esquadrias internas e externas da marca Schein.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Janelas externas em PVC,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com vidro duplo e tela mosquiteiro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; 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Esquadrias das suítes com persiana motorizada.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Portas externas em PVC;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Porta Principal de acesso em madeira em 2 folhas com vitros nas laterais;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Portas internas de WPC na cor branca.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Todas as aberturas externas com espera para cortineiro. 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4)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Pingadeiras e Soleiras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Serão em granito.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5)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Ferragens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Arouca/Papaiz ou similar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6)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Vidros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Duplos em todas as aberturas.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7)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Telhado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 estrutura do telhado em madeira de pinheiro. A telha será plana de concreto.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8)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Revestimento Externo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As fachadas serão de reboco rústico salpicado.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ab/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9) Escadas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Interna: em concreto armado com degraus em madeira de lei (grápia). 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Externa: em concreto armado com degraus basalto 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10)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Pinturas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Externa: Renner Rekolor – Semi brilho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Interna: Ducril – fosco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11)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Aparelhos Sanitários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 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Serão usados vasos sanitários com caixa acoplada, Incepa (thema), na cor branca em todos os banheiros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12)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Metais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 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Haverá espera para os metais, compostos por: misturadores de água quente/fria (cozinhas, banheiros e áreas de serviço).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13)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Instalações Elétricas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Os cabos serão anti chamas;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Pontos para telefone e TV no estar e dormitórios;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Espera para antena individual e interfones;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Medidores individuais.  </w:t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Tomadas e interruptores da marca Pezzi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firstLine="540" w:left="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14)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Instalações Hidro-sanitárias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Composto de água quente e fria, com medidores individuais. Esgoto será ligado na rede existente do condomínio.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15)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Calefação, piso aquecido e água quente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Executada pela empresa Broilo Aquecimento. Será instalada a rede de calefação, piso aquecidos dos banheiros das suítes e água quente. As instalações e as redes serão dimensionadas e executadas para caldeira a óleo. Será deixada as esperas para todos os ambientes, sem a instalação dos equipamentos.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 xml:space="preserve">16)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Gás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ab/>
        <w:t xml:space="preserve"> 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Casa de gás para 2 botijões P45. Será deixado quatro esperas de gás, uma para cozinha e outra para o espaço gourmet, um ponto na churrasqueira e outro ponto na lavanderia para instalação de m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á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quina de secar.</w:t>
      </w:r>
    </w:p>
    <w:p>
      <w:pPr>
        <w:pStyle w:val="style0"/>
        <w:spacing w:after="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>17) Esperas para Condicionadores de Ar (split)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Total de 7 esperas. Será deixada esperas de Split (1 para cada suíte), sendo (2 para a suíte master) e (2 para estar/cozinha/jantar), para máquinas modelo K7.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b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color w:val="000000"/>
          <w:sz w:val="24"/>
          <w:szCs w:val="24"/>
          <w:u w:val="single"/>
          <w:lang w:eastAsia="pt-BR"/>
        </w:rPr>
        <w:t>18) Automação Residencial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Elaborado o projeto de automação residencial elaboração pela empresa IDEALLY, sem fio, com pré disposição para monitoramento de câmeras, controle de acesso, sistema de iluminação, controle de ar condicionado, controle de áudio e vídeo, sistemas de alarme e integração com dispositivos móveis.</w:t>
      </w:r>
    </w:p>
    <w:p>
      <w:pPr>
        <w:pStyle w:val="style0"/>
        <w:spacing w:after="0" w:before="0" w:line="100" w:lineRule="atLeast"/>
        <w:ind w:hanging="0" w:left="540" w:right="0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Foi instalada  a fiação de áudio para receiver , para todos os ambientes. 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ab/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spacing w:after="0" w:before="0" w:line="100" w:lineRule="atLeast"/>
        <w:contextualSpacing w:val="false"/>
        <w:jc w:val="both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lang w:eastAsia="pt-BR"/>
        </w:rPr>
        <w:t>G)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  <w:lang w:eastAsia="pt-BR"/>
        </w:rPr>
        <w:t xml:space="preserve"> ENTREGA DA OBRA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</w:r>
    </w:p>
    <w:p>
      <w:pPr>
        <w:pStyle w:val="style0"/>
        <w:numPr>
          <w:ilvl w:val="0"/>
          <w:numId w:val="8"/>
        </w:numPr>
        <w:spacing w:after="0" w:before="0" w:line="100" w:lineRule="atLeast"/>
        <w:ind w:hanging="360" w:left="720" w:right="0"/>
        <w:contextualSpacing w:val="false"/>
        <w:jc w:val="both"/>
        <w:textAlignment w:val="baselin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 obra será entregue limpa e livre de entulhos.</w:t>
      </w:r>
    </w:p>
    <w:p>
      <w:pPr>
        <w:pStyle w:val="style0"/>
        <w:numPr>
          <w:ilvl w:val="0"/>
          <w:numId w:val="8"/>
        </w:numPr>
        <w:spacing w:after="0" w:before="0" w:line="100" w:lineRule="atLeast"/>
        <w:ind w:hanging="360" w:left="720" w:right="0"/>
        <w:contextualSpacing w:val="false"/>
        <w:jc w:val="both"/>
        <w:textAlignment w:val="baselin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 obra será entregue com as ligações nas redes públicas.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  <w:br/>
        <w:br/>
        <w:br/>
      </w:r>
    </w:p>
    <w:p>
      <w:pPr>
        <w:pStyle w:val="style0"/>
        <w:spacing w:after="0" w:before="0" w:line="100" w:lineRule="atLeast"/>
        <w:ind w:firstLine="12" w:left="2112" w:right="0"/>
        <w:contextualSpacing w:val="fals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   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Gramado,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30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de 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novembro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 xml:space="preserve"> de 201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7</w:t>
      </w: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.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  <w:br/>
        <w:br/>
        <w:br/>
      </w:r>
    </w:p>
    <w:p>
      <w:pPr>
        <w:pStyle w:val="style0"/>
        <w:spacing w:after="0" w:before="0" w:line="100" w:lineRule="atLeast"/>
        <w:ind w:firstLine="708" w:left="1416" w:right="0"/>
        <w:contextualSpacing w:val="false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_________________________________</w:t>
      </w:r>
    </w:p>
    <w:p>
      <w:pPr>
        <w:pStyle w:val="style0"/>
        <w:spacing w:after="0" w:before="0" w:line="100" w:lineRule="atLeast"/>
        <w:contextualSpacing w:val="false"/>
        <w:jc w:val="center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 &amp; G Construtora e Incorporadora Ltda</w:t>
      </w:r>
    </w:p>
    <w:p>
      <w:pPr>
        <w:pStyle w:val="style0"/>
        <w:spacing w:after="0" w:before="0" w:line="100" w:lineRule="atLeast"/>
        <w:contextualSpacing w:val="false"/>
        <w:jc w:val="center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Aline Rolim</w:t>
      </w:r>
    </w:p>
    <w:p>
      <w:pPr>
        <w:pStyle w:val="style0"/>
        <w:spacing w:after="240" w:before="0" w:line="100" w:lineRule="atLeast"/>
        <w:contextualSpacing w:val="false"/>
        <w:rPr>
          <w:rFonts w:ascii="Times New Roman" w:cs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pt-BR"/>
        </w:rPr>
        <w:br/>
        <w:br/>
      </w:r>
    </w:p>
    <w:p>
      <w:pPr>
        <w:pStyle w:val="style0"/>
        <w:spacing w:after="0" w:before="0" w:line="100" w:lineRule="atLeast"/>
        <w:ind w:firstLine="720" w:left="0" w:right="0"/>
        <w:contextualSpacing w:val="false"/>
        <w:jc w:val="center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____________________________________________</w:t>
      </w:r>
    </w:p>
    <w:p>
      <w:pPr>
        <w:pStyle w:val="style0"/>
        <w:spacing w:after="0" w:before="0" w:line="100" w:lineRule="atLeast"/>
        <w:ind w:firstLine="708" w:left="0" w:right="0"/>
        <w:contextualSpacing w:val="false"/>
        <w:jc w:val="center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GUILHERME DIESNTMANN</w:t>
      </w:r>
    </w:p>
    <w:p>
      <w:pPr>
        <w:pStyle w:val="style0"/>
        <w:spacing w:after="0" w:before="0" w:line="100" w:lineRule="atLeast"/>
        <w:ind w:firstLine="720" w:left="0" w:right="0"/>
        <w:contextualSpacing w:val="false"/>
        <w:jc w:val="center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Engenheiro Responsável</w:t>
      </w:r>
    </w:p>
    <w:p>
      <w:pPr>
        <w:pStyle w:val="style0"/>
        <w:spacing w:after="0" w:before="0" w:line="100" w:lineRule="atLeast"/>
        <w:ind w:firstLine="720" w:left="0" w:right="0"/>
        <w:contextualSpacing w:val="false"/>
        <w:jc w:val="center"/>
        <w:rPr>
          <w:rFonts w:ascii="Arial" w:cs="Arial" w:eastAsia="Times New Roman" w:hAnsi="Arial"/>
          <w:color w:val="000000"/>
          <w:sz w:val="24"/>
          <w:szCs w:val="24"/>
          <w:lang w:eastAsia="pt-BR"/>
        </w:rPr>
      </w:pPr>
      <w:r>
        <w:rPr>
          <w:rFonts w:ascii="Arial" w:cs="Arial" w:eastAsia="Times New Roman" w:hAnsi="Arial"/>
          <w:color w:val="000000"/>
          <w:sz w:val="24"/>
          <w:szCs w:val="24"/>
          <w:lang w:eastAsia="pt-BR"/>
        </w:rPr>
        <w:t>CREA RS136033</w:t>
      </w:r>
    </w:p>
    <w:p>
      <w:pPr>
        <w:pStyle w:val="style0"/>
        <w:rPr/>
      </w:pPr>
      <w:r>
        <w:rPr/>
      </w:r>
    </w:p>
    <w:p>
      <w:pPr>
        <w:pStyle w:val="style0"/>
        <w:rPr/>
      </w:pPr>
      <w:r>
        <w:rPr/>
      </w:r>
    </w:p>
    <w:p>
      <w:pPr>
        <w:pStyle w:val="style0"/>
        <w:widowControl/>
        <w:suppressAutoHyphens w:val="true"/>
        <w:spacing w:after="200" w:before="0" w:line="276" w:lineRule="auto"/>
        <w:contextualSpacing w:val="false"/>
        <w:rPr/>
      </w:pPr>
      <w:r>
        <w:rPr/>
      </w:r>
    </w:p>
    <w:sectPr>
      <w:footerReference r:id="rId4" w:type="default"/>
      <w:type w:val="nextPage"/>
      <w:pgSz w:h="16838" w:w="11906"/>
      <w:pgMar w:bottom="1417" w:footer="708" w:gutter="0" w:header="0" w:left="1701" w:right="1701" w:top="993"/>
      <w:pgNumType w:fmt="decimal"/>
      <w:formProt w:val="false"/>
      <w:textDirection w:val="lrTb"/>
      <w:docGrid w:charSpace="8192" w:linePitch="3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Arial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37"/>
      <w:rPr/>
    </w:pPr>
    <w:r>
      <w:rPr/>
    </w:r>
  </w:p>
  <w:p>
    <w:pPr>
      <w:pStyle w:val="style37"/>
      <w:rPr/>
    </w:pPr>
    <w:r>
      <w:rPr/>
    </w:r>
  </w:p>
</w:ftr>
</file>

<file path=word/numbering.xml><?xml version="1.0" encoding="utf-8"?>
<w:numbering xmlns:o="urn:schemas-microsoft-com:office:office" xmlns:r="http://schemas.openxmlformats.org/officeDocument/2006/relationships" xmlns:v="urn:schemas-microsoft-com:vml" xmlns:w="http://schemas.openxmlformats.org/wordprocessingml/2006/main">
  <w:abstractNum w:abstractNumId="1">
    <w:lvl w:ilvl="0">
      <w:start w:val="1"/>
      <w:numFmt w:val="bullet"/>
      <w:lvlText w:val=""/>
      <w:lvlJc w:val="left"/>
      <w:pPr>
        <w:tabs>
          <w:tab w:pos="720" w:val="num"/>
        </w:tabs>
        <w:ind w:hanging="360" w:left="720"/>
      </w:pPr>
      <w:rPr>
        <w:rFonts w:ascii="Symbol" w:cs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pos="1440" w:val="num"/>
        </w:tabs>
        <w:ind w:hanging="360" w:left="1440"/>
      </w:pPr>
      <w:rPr>
        <w:rFonts w:ascii="Courier New" w:cs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pos="2160" w:val="num"/>
        </w:tabs>
        <w:ind w:hanging="360" w:left="2160"/>
      </w:pPr>
      <w:rPr>
        <w:rFonts w:ascii="Wingdings" w:cs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pos="2880" w:val="num"/>
        </w:tabs>
        <w:ind w:hanging="360" w:left="2880"/>
      </w:pPr>
      <w:rPr>
        <w:rFonts w:ascii="Wingdings" w:cs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pos="3600" w:val="num"/>
        </w:tabs>
        <w:ind w:hanging="360" w:left="3600"/>
      </w:pPr>
      <w:rPr>
        <w:rFonts w:ascii="Wingdings" w:cs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pos="4320" w:val="num"/>
        </w:tabs>
        <w:ind w:hanging="360" w:left="4320"/>
      </w:pPr>
      <w:rPr>
        <w:rFonts w:ascii="Wingdings" w:cs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pos="5040" w:val="num"/>
        </w:tabs>
        <w:ind w:hanging="360" w:left="5040"/>
      </w:pPr>
      <w:rPr>
        <w:rFonts w:ascii="Wingdings" w:cs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pos="5760" w:val="num"/>
        </w:tabs>
        <w:ind w:hanging="360" w:left="5760"/>
      </w:pPr>
      <w:rPr>
        <w:rFonts w:ascii="Wingdings" w:cs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pos="6480" w:val="num"/>
        </w:tabs>
        <w:ind w:hanging="360" w:left="6480"/>
      </w:pPr>
      <w:rPr>
        <w:rFonts w:ascii="Wingdings" w:cs="Wingdings" w:hAnsi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pos="720" w:val="num"/>
        </w:tabs>
        <w:ind w:hanging="360" w:left="720"/>
      </w:pPr>
      <w:rPr>
        <w:rFonts w:ascii="Symbol" w:cs="Symbol" w:hAnsi="Symbol" w:hint="default"/>
        <w:sz w:val="20"/>
      </w:rPr>
    </w:lvl>
    <w:lvl w:ilvl="1">
      <w:start w:val="4"/>
      <w:numFmt w:val="decimal"/>
      <w:lvlText w:val="%2."/>
      <w:lvlJc w:val="left"/>
      <w:pPr>
        <w:ind w:hanging="360" w:left="1440"/>
      </w:pPr>
      <w:rPr>
        <w:u w:val="single"/>
      </w:rPr>
    </w:lvl>
    <w:lvl w:ilvl="2">
      <w:start w:val="4"/>
      <w:numFmt w:val="decimal"/>
      <w:lvlText w:val="%3"/>
      <w:lvlJc w:val="left"/>
      <w:pPr>
        <w:ind w:hanging="360" w:left="2160"/>
      </w:pPr>
      <w:rPr>
        <w:b w:val="false"/>
      </w:rPr>
    </w:lvl>
    <w:lvl w:ilvl="3">
      <w:start w:val="1"/>
      <w:numFmt w:val="bullet"/>
      <w:lvlText w:val=""/>
      <w:lvlJc w:val="left"/>
      <w:pPr>
        <w:tabs>
          <w:tab w:pos="2880" w:val="num"/>
        </w:tabs>
        <w:ind w:hanging="360" w:left="2880"/>
      </w:pPr>
      <w:rPr>
        <w:rFonts w:ascii="Wingdings" w:cs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pos="3600" w:val="num"/>
        </w:tabs>
        <w:ind w:hanging="360" w:left="3600"/>
      </w:pPr>
      <w:rPr>
        <w:rFonts w:ascii="Wingdings" w:cs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pos="4320" w:val="num"/>
        </w:tabs>
        <w:ind w:hanging="360" w:left="4320"/>
      </w:pPr>
      <w:rPr>
        <w:rFonts w:ascii="Wingdings" w:cs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pos="5040" w:val="num"/>
        </w:tabs>
        <w:ind w:hanging="360" w:left="5040"/>
      </w:pPr>
      <w:rPr>
        <w:rFonts w:ascii="Wingdings" w:cs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pos="5760" w:val="num"/>
        </w:tabs>
        <w:ind w:hanging="360" w:left="5760"/>
      </w:pPr>
      <w:rPr>
        <w:rFonts w:ascii="Wingdings" w:cs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pos="6480" w:val="num"/>
        </w:tabs>
        <w:ind w:hanging="360" w:left="6480"/>
      </w:pPr>
      <w:rPr>
        <w:rFonts w:ascii="Wingdings" w:cs="Wingdings" w:hAnsi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pos="720" w:val="num"/>
        </w:tabs>
        <w:ind w:hanging="360" w:left="720"/>
      </w:pPr>
      <w:rPr>
        <w:rFonts w:ascii="Symbol" w:cs="Symbol" w:hAnsi="Symbol" w:hint="default"/>
        <w:sz w:val="20"/>
      </w:rPr>
    </w:lvl>
    <w:lvl w:ilvl="1">
      <w:start w:val="1"/>
      <w:numFmt w:val="decimal"/>
      <w:lvlText w:val="%2."/>
      <w:lvlJc w:val="left"/>
      <w:pPr>
        <w:ind w:hanging="360" w:left="1440"/>
      </w:pPr>
    </w:lvl>
    <w:lvl w:ilvl="2">
      <w:start w:val="1"/>
      <w:numFmt w:val="bullet"/>
      <w:lvlText w:val=""/>
      <w:lvlJc w:val="left"/>
      <w:pPr>
        <w:tabs>
          <w:tab w:pos="2160" w:val="num"/>
        </w:tabs>
        <w:ind w:hanging="360" w:left="2160"/>
      </w:pPr>
      <w:rPr>
        <w:rFonts w:ascii="Wingdings" w:cs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pos="2880" w:val="num"/>
        </w:tabs>
        <w:ind w:hanging="360" w:left="2880"/>
      </w:pPr>
      <w:rPr>
        <w:rFonts w:ascii="Wingdings" w:cs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pos="3600" w:val="num"/>
        </w:tabs>
        <w:ind w:hanging="360" w:left="3600"/>
      </w:pPr>
      <w:rPr>
        <w:rFonts w:ascii="Wingdings" w:cs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pos="4320" w:val="num"/>
        </w:tabs>
        <w:ind w:hanging="360" w:left="4320"/>
      </w:pPr>
      <w:rPr>
        <w:rFonts w:ascii="Wingdings" w:cs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pos="5040" w:val="num"/>
        </w:tabs>
        <w:ind w:hanging="360" w:left="5040"/>
      </w:pPr>
      <w:rPr>
        <w:rFonts w:ascii="Wingdings" w:cs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pos="5760" w:val="num"/>
        </w:tabs>
        <w:ind w:hanging="360" w:left="5760"/>
      </w:pPr>
      <w:rPr>
        <w:rFonts w:ascii="Wingdings" w:cs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pos="6480" w:val="num"/>
        </w:tabs>
        <w:ind w:hanging="360" w:left="6480"/>
      </w:pPr>
      <w:rPr>
        <w:rFonts w:ascii="Wingdings" w:cs="Wingdings" w:hAnsi="Wingdings" w:hint="default"/>
        <w:sz w:val="20"/>
      </w:rPr>
    </w:lvl>
  </w:abstractNum>
  <w:abstractNum w:abstractNumId="4">
    <w:lvl w:ilvl="0">
      <w:start w:val="2"/>
      <w:numFmt w:val="decimal"/>
      <w:lvlText w:val="%1."/>
      <w:lvlJc w:val="left"/>
      <w:pPr>
        <w:ind w:hanging="360" w:left="720"/>
      </w:pPr>
    </w:lvl>
    <w:lvl w:ilvl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:abstractNumId="5">
    <w:lvl w:ilvl="0">
      <w:start w:val="3"/>
      <w:numFmt w:val="decimal"/>
      <w:lvlText w:val="%1."/>
      <w:lvlJc w:val="left"/>
      <w:pPr>
        <w:ind w:hanging="360" w:left="720"/>
      </w:pPr>
    </w:lvl>
    <w:lvl w:ilvl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:abstractNumId="6">
    <w:lvl w:ilvl="0">
      <w:start w:val="5"/>
      <w:numFmt w:val="decimal"/>
      <w:lvlText w:val="%1."/>
      <w:lvlJc w:val="left"/>
      <w:pPr>
        <w:ind w:hanging="360" w:left="720"/>
      </w:pPr>
    </w:lvl>
    <w:lvl w:ilvl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:abstractNumId="7">
    <w:lvl w:ilvl="0">
      <w:start w:val="6"/>
      <w:numFmt w:val="decimal"/>
      <w:lvlText w:val="%1."/>
      <w:lvlJc w:val="left"/>
      <w:pPr>
        <w:ind w:hanging="360" w:left="720"/>
      </w:pPr>
    </w:lvl>
    <w:lvl w:ilvl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:abstractNumId="8">
    <w:lvl w:ilvl="0">
      <w:start w:val="1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90"/>
  <w:defaultTabStop w:val="708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suppressAutoHyphens w:val="true"/>
      <w:spacing w:after="200" w:before="0" w:line="276" w:lineRule="auto"/>
      <w:contextualSpacing w:val="false"/>
    </w:pPr>
    <w:rPr>
      <w:rFonts w:ascii="Calibri" w:cs="Calibri" w:eastAsia="SimSun" w:hAnsi="Calibri"/>
      <w:color w:val="00000A"/>
      <w:sz w:val="22"/>
      <w:szCs w:val="22"/>
      <w:lang w:bidi="ar-SA" w:eastAsia="en-US" w:val="pt-BR"/>
    </w:rPr>
  </w:style>
  <w:style w:styleId="style15" w:type="character">
    <w:name w:val="Default Paragraph Font"/>
    <w:next w:val="style15"/>
    <w:rPr/>
  </w:style>
  <w:style w:styleId="style16" w:type="character">
    <w:name w:val="apple-tab-span"/>
    <w:basedOn w:val="style15"/>
    <w:next w:val="style16"/>
    <w:rPr/>
  </w:style>
  <w:style w:styleId="style17" w:type="character">
    <w:name w:val="Texto de balão Char"/>
    <w:basedOn w:val="style15"/>
    <w:next w:val="style17"/>
    <w:rPr>
      <w:rFonts w:ascii="Tahoma" w:cs="Tahoma" w:hAnsi="Tahoma"/>
      <w:sz w:val="16"/>
      <w:szCs w:val="16"/>
    </w:rPr>
  </w:style>
  <w:style w:styleId="style18" w:type="character">
    <w:name w:val="Cabeçalho Char"/>
    <w:basedOn w:val="style15"/>
    <w:next w:val="style18"/>
    <w:rPr/>
  </w:style>
  <w:style w:styleId="style19" w:type="character">
    <w:name w:val="Rodapé Char"/>
    <w:basedOn w:val="style15"/>
    <w:next w:val="style19"/>
    <w:rPr/>
  </w:style>
  <w:style w:styleId="style20" w:type="character">
    <w:name w:val="ListLabel 1"/>
    <w:next w:val="style20"/>
    <w:rPr>
      <w:sz w:val="20"/>
    </w:rPr>
  </w:style>
  <w:style w:styleId="style21" w:type="character">
    <w:name w:val="ListLabel 2"/>
    <w:next w:val="style21"/>
    <w:rPr>
      <w:u w:val="single"/>
    </w:rPr>
  </w:style>
  <w:style w:styleId="style22" w:type="character">
    <w:name w:val="ListLabel 3"/>
    <w:next w:val="style22"/>
    <w:rPr>
      <w:b w:val="false"/>
    </w:rPr>
  </w:style>
  <w:style w:styleId="style23" w:type="character">
    <w:name w:val="ListLabel 4"/>
    <w:next w:val="style23"/>
    <w:rPr>
      <w:rFonts w:cs="Symbol"/>
      <w:sz w:val="20"/>
    </w:rPr>
  </w:style>
  <w:style w:styleId="style24" w:type="character">
    <w:name w:val="ListLabel 5"/>
    <w:next w:val="style24"/>
    <w:rPr>
      <w:rFonts w:cs="Courier New"/>
      <w:sz w:val="20"/>
    </w:rPr>
  </w:style>
  <w:style w:styleId="style25" w:type="character">
    <w:name w:val="ListLabel 6"/>
    <w:next w:val="style25"/>
    <w:rPr>
      <w:rFonts w:cs="Wingdings"/>
      <w:sz w:val="20"/>
    </w:rPr>
  </w:style>
  <w:style w:styleId="style26" w:type="character">
    <w:name w:val="ListLabel 7"/>
    <w:next w:val="style26"/>
    <w:rPr>
      <w:u w:val="single"/>
    </w:rPr>
  </w:style>
  <w:style w:styleId="style27" w:type="character">
    <w:name w:val="ListLabel 8"/>
    <w:next w:val="style27"/>
    <w:rPr>
      <w:b w:val="false"/>
    </w:rPr>
  </w:style>
  <w:style w:styleId="style28" w:type="paragraph">
    <w:name w:val="Título"/>
    <w:basedOn w:val="style0"/>
    <w:next w:val="style29"/>
    <w:pPr>
      <w:keepNext/>
      <w:spacing w:after="120" w:before="240"/>
      <w:contextualSpacing w:val="false"/>
    </w:pPr>
    <w:rPr>
      <w:rFonts w:ascii="Arial" w:cs="Mangal" w:eastAsia="Microsoft YaHei" w:hAnsi="Arial"/>
      <w:sz w:val="28"/>
      <w:szCs w:val="28"/>
    </w:rPr>
  </w:style>
  <w:style w:styleId="style29" w:type="paragraph">
    <w:name w:val="Corpo do texto"/>
    <w:basedOn w:val="style0"/>
    <w:next w:val="style29"/>
    <w:pPr>
      <w:spacing w:after="120" w:before="0"/>
      <w:contextualSpacing w:val="false"/>
    </w:pPr>
    <w:rPr/>
  </w:style>
  <w:style w:styleId="style30" w:type="paragraph">
    <w:name w:val="Lista"/>
    <w:basedOn w:val="style29"/>
    <w:next w:val="style30"/>
    <w:pPr/>
    <w:rPr>
      <w:rFonts w:cs="Mangal"/>
    </w:rPr>
  </w:style>
  <w:style w:styleId="style31" w:type="paragraph">
    <w:name w:val="Legenda"/>
    <w:basedOn w:val="style0"/>
    <w:next w:val="style31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32" w:type="paragraph">
    <w:name w:val="Índice"/>
    <w:basedOn w:val="style0"/>
    <w:next w:val="style32"/>
    <w:pPr>
      <w:suppressLineNumbers/>
    </w:pPr>
    <w:rPr>
      <w:rFonts w:cs="Mangal"/>
    </w:rPr>
  </w:style>
  <w:style w:styleId="style33" w:type="paragraph">
    <w:name w:val="Normal (Web)"/>
    <w:basedOn w:val="style0"/>
    <w:next w:val="style33"/>
    <w:pPr>
      <w:spacing w:after="28" w:before="28" w:line="100" w:lineRule="atLeast"/>
      <w:contextualSpacing w:val="false"/>
    </w:pPr>
    <w:rPr>
      <w:rFonts w:ascii="Times New Roman" w:cs="Times New Roman" w:eastAsia="Times New Roman" w:hAnsi="Times New Roman"/>
      <w:sz w:val="24"/>
      <w:szCs w:val="24"/>
      <w:lang w:eastAsia="pt-BR"/>
    </w:rPr>
  </w:style>
  <w:style w:styleId="style34" w:type="paragraph">
    <w:name w:val="Balloon Text"/>
    <w:basedOn w:val="style0"/>
    <w:next w:val="style34"/>
    <w:pPr>
      <w:spacing w:after="0" w:before="0" w:line="100" w:lineRule="atLeast"/>
      <w:contextualSpacing w:val="false"/>
    </w:pPr>
    <w:rPr>
      <w:rFonts w:ascii="Tahoma" w:cs="Tahoma" w:hAnsi="Tahoma"/>
      <w:sz w:val="16"/>
      <w:szCs w:val="16"/>
    </w:rPr>
  </w:style>
  <w:style w:styleId="style35" w:type="paragraph">
    <w:name w:val="List Paragraph"/>
    <w:basedOn w:val="style0"/>
    <w:next w:val="style35"/>
    <w:pPr>
      <w:spacing w:after="200" w:before="0"/>
      <w:ind w:hanging="0" w:left="720" w:right="0"/>
      <w:contextualSpacing/>
    </w:pPr>
    <w:rPr/>
  </w:style>
  <w:style w:styleId="style36" w:type="paragraph">
    <w:name w:val="Cabeçalho"/>
    <w:basedOn w:val="style0"/>
    <w:next w:val="style36"/>
    <w:pPr>
      <w:tabs>
        <w:tab w:leader="none" w:pos="4252" w:val="center"/>
        <w:tab w:leader="none" w:pos="8504" w:val="right"/>
      </w:tabs>
      <w:spacing w:after="0" w:before="0" w:line="100" w:lineRule="atLeast"/>
      <w:contextualSpacing w:val="false"/>
    </w:pPr>
    <w:rPr/>
  </w:style>
  <w:style w:styleId="style37" w:type="paragraph">
    <w:name w:val="Rodapé"/>
    <w:basedOn w:val="style0"/>
    <w:next w:val="style37"/>
    <w:pPr>
      <w:tabs>
        <w:tab w:leader="none" w:pos="4252" w:val="center"/>
        <w:tab w:leader="none" w:pos="8504" w:val="right"/>
      </w:tabs>
      <w:spacing w:after="0" w:before="0" w:line="100" w:lineRule="atLeast"/>
      <w:contextualSpacing w:val="false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2018-01-22T16:24:00Z</dcterms:created>
  <dc:creator>Guilherme</dc:creator>
  <cp:lastModifiedBy>Guilherme</cp:lastModifiedBy>
  <dcterms:modified xsi:type="dcterms:W3CDTF">2018-01-22T17:30:00Z</dcterms:modified>
  <cp:revision>7</cp:revision>
</cp:coreProperties>
</file>