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A54" w:rsidRPr="002C140F" w:rsidRDefault="00BE6A54" w:rsidP="00BE6A54">
      <w:pPr>
        <w:pStyle w:val="Ttulo"/>
        <w:rPr>
          <w:b/>
          <w:sz w:val="32"/>
          <w:szCs w:val="32"/>
        </w:rPr>
      </w:pPr>
      <w:r w:rsidRPr="002C140F">
        <w:rPr>
          <w:b/>
          <w:sz w:val="32"/>
          <w:szCs w:val="32"/>
        </w:rPr>
        <w:t>DESCRIÇÃO DE UNIDADES AUTÔNOMAS</w:t>
      </w:r>
    </w:p>
    <w:p w:rsidR="00BE6A54" w:rsidRDefault="00BE6A54" w:rsidP="00BE6A54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BE6A54" w:rsidRDefault="00BE6A54" w:rsidP="00BE6A5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RESIDENCIAL MULTI FAMILIAR</w:t>
      </w:r>
    </w:p>
    <w:p w:rsidR="00BE6A54" w:rsidRDefault="00BE6A54" w:rsidP="00BE6A5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BE6A54" w:rsidRDefault="00BE6A54" w:rsidP="00BE6A5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Rua Willy </w:t>
      </w:r>
      <w:proofErr w:type="spellStart"/>
      <w:r>
        <w:rPr>
          <w:b/>
          <w:bCs/>
          <w:sz w:val="28"/>
          <w:szCs w:val="28"/>
        </w:rPr>
        <w:t>Dienstmann</w:t>
      </w:r>
      <w:proofErr w:type="spellEnd"/>
      <w:r>
        <w:rPr>
          <w:b/>
          <w:bCs/>
          <w:sz w:val="28"/>
          <w:szCs w:val="28"/>
        </w:rPr>
        <w:t>, nº 338 – Centro/</w:t>
      </w:r>
      <w:proofErr w:type="spellStart"/>
      <w:r>
        <w:rPr>
          <w:b/>
          <w:bCs/>
          <w:sz w:val="28"/>
          <w:szCs w:val="28"/>
        </w:rPr>
        <w:t>Canela-RS</w:t>
      </w:r>
      <w:proofErr w:type="spellEnd"/>
    </w:p>
    <w:p w:rsidR="00BE6A54" w:rsidRDefault="00BE6A54" w:rsidP="00BE6A54">
      <w:pPr>
        <w:autoSpaceDE w:val="0"/>
        <w:autoSpaceDN w:val="0"/>
        <w:adjustRightInd w:val="0"/>
        <w:ind w:firstLine="720"/>
        <w:jc w:val="both"/>
        <w:rPr>
          <w:rFonts w:ascii="Arial" w:hAnsi="Arial" w:cs="Arial"/>
          <w:b/>
          <w:bCs/>
          <w:u w:val="single"/>
        </w:rPr>
      </w:pPr>
    </w:p>
    <w:p w:rsidR="00BE6A54" w:rsidRPr="00FE7782" w:rsidRDefault="00BE6A54" w:rsidP="00BE6A54">
      <w:pPr>
        <w:autoSpaceDE w:val="0"/>
        <w:autoSpaceDN w:val="0"/>
        <w:adjustRightInd w:val="0"/>
        <w:ind w:firstLine="720"/>
        <w:jc w:val="both"/>
        <w:rPr>
          <w:rFonts w:ascii="Arial" w:hAnsi="Arial" w:cs="Arial"/>
        </w:rPr>
      </w:pPr>
      <w:r w:rsidRPr="00FE7782">
        <w:rPr>
          <w:rFonts w:ascii="Arial" w:hAnsi="Arial" w:cs="Arial"/>
          <w:b/>
          <w:bCs/>
          <w:u w:val="single"/>
        </w:rPr>
        <w:t>Apartamento 402</w:t>
      </w:r>
      <w:r w:rsidRPr="001A2FC8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l</w:t>
      </w:r>
      <w:r w:rsidRPr="00FE7782">
        <w:rPr>
          <w:rFonts w:ascii="Arial" w:hAnsi="Arial" w:cs="Arial"/>
        </w:rPr>
        <w:t xml:space="preserve">ocalizado no </w:t>
      </w:r>
      <w:r>
        <w:rPr>
          <w:rFonts w:ascii="Arial" w:hAnsi="Arial" w:cs="Arial"/>
        </w:rPr>
        <w:t>p</w:t>
      </w:r>
      <w:r w:rsidRPr="00FE7782">
        <w:rPr>
          <w:rFonts w:ascii="Arial" w:hAnsi="Arial" w:cs="Arial"/>
        </w:rPr>
        <w:t xml:space="preserve">avimento </w:t>
      </w:r>
      <w:r>
        <w:rPr>
          <w:rFonts w:ascii="Arial" w:hAnsi="Arial" w:cs="Arial"/>
        </w:rPr>
        <w:t>s</w:t>
      </w:r>
      <w:r w:rsidRPr="00FE7782">
        <w:rPr>
          <w:rFonts w:ascii="Arial" w:hAnsi="Arial" w:cs="Arial"/>
        </w:rPr>
        <w:t xml:space="preserve">ótão, no alinhamento das fachadas externas </w:t>
      </w:r>
      <w:r>
        <w:rPr>
          <w:rFonts w:ascii="Arial" w:hAnsi="Arial" w:cs="Arial"/>
        </w:rPr>
        <w:t>l</w:t>
      </w:r>
      <w:r w:rsidRPr="00FE7782">
        <w:rPr>
          <w:rFonts w:ascii="Arial" w:hAnsi="Arial" w:cs="Arial"/>
        </w:rPr>
        <w:t>este,</w:t>
      </w:r>
      <w:r>
        <w:rPr>
          <w:rFonts w:ascii="Arial" w:hAnsi="Arial" w:cs="Arial"/>
        </w:rPr>
        <w:t xml:space="preserve"> n</w:t>
      </w:r>
      <w:r w:rsidRPr="00FE7782">
        <w:rPr>
          <w:rFonts w:ascii="Arial" w:hAnsi="Arial" w:cs="Arial"/>
        </w:rPr>
        <w:t xml:space="preserve">orte e </w:t>
      </w:r>
      <w:r>
        <w:rPr>
          <w:rFonts w:ascii="Arial" w:hAnsi="Arial" w:cs="Arial"/>
        </w:rPr>
        <w:t>o</w:t>
      </w:r>
      <w:r w:rsidRPr="00FE7782">
        <w:rPr>
          <w:rFonts w:ascii="Arial" w:hAnsi="Arial" w:cs="Arial"/>
        </w:rPr>
        <w:t xml:space="preserve">este, o segundo de </w:t>
      </w:r>
      <w:r>
        <w:rPr>
          <w:rFonts w:ascii="Arial" w:hAnsi="Arial" w:cs="Arial"/>
        </w:rPr>
        <w:t>s</w:t>
      </w:r>
      <w:r w:rsidRPr="00FE7782">
        <w:rPr>
          <w:rFonts w:ascii="Arial" w:hAnsi="Arial" w:cs="Arial"/>
        </w:rPr>
        <w:t xml:space="preserve">ul para </w:t>
      </w:r>
      <w:r>
        <w:rPr>
          <w:rFonts w:ascii="Arial" w:hAnsi="Arial" w:cs="Arial"/>
        </w:rPr>
        <w:t>n</w:t>
      </w:r>
      <w:r w:rsidRPr="00FE7782">
        <w:rPr>
          <w:rFonts w:ascii="Arial" w:hAnsi="Arial" w:cs="Arial"/>
        </w:rPr>
        <w:t xml:space="preserve">orte a partir da fachada externa </w:t>
      </w:r>
      <w:r>
        <w:rPr>
          <w:rFonts w:ascii="Arial" w:hAnsi="Arial" w:cs="Arial"/>
        </w:rPr>
        <w:t>l</w:t>
      </w:r>
      <w:r w:rsidRPr="00FE7782">
        <w:rPr>
          <w:rFonts w:ascii="Arial" w:hAnsi="Arial" w:cs="Arial"/>
        </w:rPr>
        <w:t>este, com área real total de 77,39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área real de uso comum de 9,78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área real privativa de 67,61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com a fração ideal de terreno de 0,0878 nas coisas de uso comum e fim proveitoso do edifício.</w:t>
      </w:r>
    </w:p>
    <w:p w:rsidR="00BE6A54" w:rsidRPr="00FE7782" w:rsidRDefault="00BE6A54" w:rsidP="00BE6A54">
      <w:pPr>
        <w:autoSpaceDE w:val="0"/>
        <w:autoSpaceDN w:val="0"/>
        <w:adjustRightInd w:val="0"/>
        <w:ind w:firstLine="720"/>
        <w:jc w:val="both"/>
        <w:rPr>
          <w:rFonts w:ascii="Arial" w:hAnsi="Arial" w:cs="Arial"/>
        </w:rPr>
      </w:pPr>
      <w:r w:rsidRPr="00FE7782">
        <w:rPr>
          <w:rFonts w:ascii="Arial" w:hAnsi="Arial" w:cs="Arial"/>
          <w:b/>
          <w:bCs/>
          <w:u w:val="single"/>
        </w:rPr>
        <w:t>Vaga 14</w:t>
      </w:r>
      <w:r w:rsidRPr="001A2FC8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v</w:t>
      </w:r>
      <w:r w:rsidRPr="00FE7782">
        <w:rPr>
          <w:rFonts w:ascii="Arial" w:hAnsi="Arial" w:cs="Arial"/>
        </w:rPr>
        <w:t xml:space="preserve">aga de estacionamento coberta localizada no </w:t>
      </w:r>
      <w:r>
        <w:rPr>
          <w:rFonts w:ascii="Arial" w:hAnsi="Arial" w:cs="Arial"/>
        </w:rPr>
        <w:t>p</w:t>
      </w:r>
      <w:r w:rsidRPr="00FE7782">
        <w:rPr>
          <w:rFonts w:ascii="Arial" w:hAnsi="Arial" w:cs="Arial"/>
        </w:rPr>
        <w:t xml:space="preserve">avimento </w:t>
      </w:r>
      <w:r>
        <w:rPr>
          <w:rFonts w:ascii="Arial" w:hAnsi="Arial" w:cs="Arial"/>
        </w:rPr>
        <w:t>t</w:t>
      </w:r>
      <w:r w:rsidRPr="00FE7782">
        <w:rPr>
          <w:rFonts w:ascii="Arial" w:hAnsi="Arial" w:cs="Arial"/>
        </w:rPr>
        <w:t xml:space="preserve">érreo, no alinhamento da fachada externa </w:t>
      </w:r>
      <w:r>
        <w:rPr>
          <w:rFonts w:ascii="Arial" w:hAnsi="Arial" w:cs="Arial"/>
        </w:rPr>
        <w:t>l</w:t>
      </w:r>
      <w:r w:rsidRPr="00FE7782">
        <w:rPr>
          <w:rFonts w:ascii="Arial" w:hAnsi="Arial" w:cs="Arial"/>
        </w:rPr>
        <w:t xml:space="preserve">este, a sexta de </w:t>
      </w:r>
      <w:r>
        <w:rPr>
          <w:rFonts w:ascii="Arial" w:hAnsi="Arial" w:cs="Arial"/>
        </w:rPr>
        <w:t>n</w:t>
      </w:r>
      <w:r w:rsidRPr="00FE7782">
        <w:rPr>
          <w:rFonts w:ascii="Arial" w:hAnsi="Arial" w:cs="Arial"/>
        </w:rPr>
        <w:t xml:space="preserve">orte </w:t>
      </w:r>
      <w:proofErr w:type="spellStart"/>
      <w:r w:rsidRPr="00FE7782">
        <w:rPr>
          <w:rFonts w:ascii="Arial" w:hAnsi="Arial" w:cs="Arial"/>
        </w:rPr>
        <w:t>para</w:t>
      </w:r>
      <w:proofErr w:type="spellEnd"/>
      <w:r w:rsidRPr="00FE77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FE7782">
        <w:rPr>
          <w:rFonts w:ascii="Arial" w:hAnsi="Arial" w:cs="Arial"/>
        </w:rPr>
        <w:t xml:space="preserve">ul a partir da fachada externa </w:t>
      </w:r>
      <w:r>
        <w:rPr>
          <w:rFonts w:ascii="Arial" w:hAnsi="Arial" w:cs="Arial"/>
        </w:rPr>
        <w:t>l</w:t>
      </w:r>
      <w:r w:rsidRPr="00FE7782">
        <w:rPr>
          <w:rFonts w:ascii="Arial" w:hAnsi="Arial" w:cs="Arial"/>
        </w:rPr>
        <w:t>este, com área real total de 12,89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área real de uso comum de 0,89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área real privativa de 12,00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com a fração ideal de terreno de 0,0081 nas coisas de uso comum e fim proveitoso do edifício.</w:t>
      </w:r>
    </w:p>
    <w:p w:rsidR="00BE6A54" w:rsidRPr="00FE7782" w:rsidRDefault="00BE6A54" w:rsidP="00BE6A54">
      <w:pPr>
        <w:autoSpaceDE w:val="0"/>
        <w:autoSpaceDN w:val="0"/>
        <w:adjustRightInd w:val="0"/>
        <w:ind w:firstLine="720"/>
        <w:jc w:val="both"/>
        <w:rPr>
          <w:rFonts w:ascii="Arial" w:hAnsi="Arial" w:cs="Arial"/>
        </w:rPr>
      </w:pPr>
      <w:r w:rsidRPr="00FE7782">
        <w:rPr>
          <w:rFonts w:ascii="Arial" w:hAnsi="Arial" w:cs="Arial"/>
          <w:b/>
          <w:bCs/>
          <w:u w:val="single"/>
        </w:rPr>
        <w:t>Vaga 15</w:t>
      </w:r>
      <w:r w:rsidRPr="001A2FC8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v</w:t>
      </w:r>
      <w:r w:rsidRPr="00FE7782">
        <w:rPr>
          <w:rFonts w:ascii="Arial" w:hAnsi="Arial" w:cs="Arial"/>
        </w:rPr>
        <w:t xml:space="preserve">aga de estacionamento coberta localizada no </w:t>
      </w:r>
      <w:r>
        <w:rPr>
          <w:rFonts w:ascii="Arial" w:hAnsi="Arial" w:cs="Arial"/>
        </w:rPr>
        <w:t>p</w:t>
      </w:r>
      <w:r w:rsidRPr="00FE7782">
        <w:rPr>
          <w:rFonts w:ascii="Arial" w:hAnsi="Arial" w:cs="Arial"/>
        </w:rPr>
        <w:t xml:space="preserve">avimento </w:t>
      </w:r>
      <w:r>
        <w:rPr>
          <w:rFonts w:ascii="Arial" w:hAnsi="Arial" w:cs="Arial"/>
        </w:rPr>
        <w:t>t</w:t>
      </w:r>
      <w:r w:rsidRPr="00FE7782">
        <w:rPr>
          <w:rFonts w:ascii="Arial" w:hAnsi="Arial" w:cs="Arial"/>
        </w:rPr>
        <w:t xml:space="preserve">érreo, no alinhamento da fachada externa </w:t>
      </w:r>
      <w:r>
        <w:rPr>
          <w:rFonts w:ascii="Arial" w:hAnsi="Arial" w:cs="Arial"/>
        </w:rPr>
        <w:t>l</w:t>
      </w:r>
      <w:r w:rsidRPr="00FE7782">
        <w:rPr>
          <w:rFonts w:ascii="Arial" w:hAnsi="Arial" w:cs="Arial"/>
        </w:rPr>
        <w:t xml:space="preserve">este, a sétima de </w:t>
      </w:r>
      <w:r>
        <w:rPr>
          <w:rFonts w:ascii="Arial" w:hAnsi="Arial" w:cs="Arial"/>
        </w:rPr>
        <w:t>n</w:t>
      </w:r>
      <w:r w:rsidRPr="00FE7782">
        <w:rPr>
          <w:rFonts w:ascii="Arial" w:hAnsi="Arial" w:cs="Arial"/>
        </w:rPr>
        <w:t xml:space="preserve">orte </w:t>
      </w:r>
      <w:proofErr w:type="spellStart"/>
      <w:r w:rsidRPr="00FE7782">
        <w:rPr>
          <w:rFonts w:ascii="Arial" w:hAnsi="Arial" w:cs="Arial"/>
        </w:rPr>
        <w:t>para</w:t>
      </w:r>
      <w:proofErr w:type="spellEnd"/>
      <w:r w:rsidRPr="00FE77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FE7782">
        <w:rPr>
          <w:rFonts w:ascii="Arial" w:hAnsi="Arial" w:cs="Arial"/>
        </w:rPr>
        <w:t xml:space="preserve">ul a partir da fachada externa </w:t>
      </w:r>
      <w:r>
        <w:rPr>
          <w:rFonts w:ascii="Arial" w:hAnsi="Arial" w:cs="Arial"/>
        </w:rPr>
        <w:t>l</w:t>
      </w:r>
      <w:r w:rsidRPr="00FE7782">
        <w:rPr>
          <w:rFonts w:ascii="Arial" w:hAnsi="Arial" w:cs="Arial"/>
        </w:rPr>
        <w:t>este, com área real total de 13,44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área real de uso comum de 0,94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área real privativa de 12,50 m</w:t>
      </w:r>
      <w:r>
        <w:rPr>
          <w:rFonts w:ascii="Arial" w:hAnsi="Arial" w:cs="Arial"/>
        </w:rPr>
        <w:t>²</w:t>
      </w:r>
      <w:r w:rsidRPr="00FE7782">
        <w:rPr>
          <w:rFonts w:ascii="Arial" w:hAnsi="Arial" w:cs="Arial"/>
        </w:rPr>
        <w:t>, com a fração ideal de terreno de 0,0084 nas coisas de uso comum e fim proveitoso do edifício.</w:t>
      </w:r>
    </w:p>
    <w:p w:rsidR="00BE6A54" w:rsidRDefault="00BE6A54" w:rsidP="00BE6A54">
      <w:pPr>
        <w:rPr>
          <w:highlight w:val="yellow"/>
        </w:rPr>
      </w:pPr>
      <w:bookmarkStart w:id="0" w:name="_GoBack"/>
      <w:r w:rsidRPr="00A73E85">
        <w:rPr>
          <w:highlight w:val="yellow"/>
        </w:rPr>
        <w:t xml:space="preserve">APTO </w:t>
      </w:r>
      <w:r>
        <w:rPr>
          <w:highlight w:val="yellow"/>
        </w:rPr>
        <w:t>402</w:t>
      </w:r>
      <w:r w:rsidRPr="00A73E85">
        <w:rPr>
          <w:highlight w:val="yellow"/>
        </w:rPr>
        <w:t xml:space="preserve"> BOX </w:t>
      </w:r>
      <w:r>
        <w:rPr>
          <w:highlight w:val="yellow"/>
        </w:rPr>
        <w:t>14/15</w:t>
      </w:r>
      <w:r w:rsidRPr="00A73E85">
        <w:rPr>
          <w:highlight w:val="yellow"/>
        </w:rPr>
        <w:t xml:space="preserve"> (</w:t>
      </w:r>
      <w:r>
        <w:rPr>
          <w:highlight w:val="yellow"/>
        </w:rPr>
        <w:t>2</w:t>
      </w:r>
      <w:r w:rsidRPr="00A73E85">
        <w:rPr>
          <w:highlight w:val="yellow"/>
        </w:rPr>
        <w:t xml:space="preserve"> SUÍTE</w:t>
      </w:r>
      <w:r>
        <w:rPr>
          <w:highlight w:val="yellow"/>
        </w:rPr>
        <w:t>S</w:t>
      </w:r>
      <w:r w:rsidRPr="00A73E85">
        <w:rPr>
          <w:highlight w:val="yellow"/>
        </w:rPr>
        <w:t xml:space="preserve">, LAVABO) NO VALOR DE R$: </w:t>
      </w:r>
      <w:r>
        <w:rPr>
          <w:highlight w:val="yellow"/>
        </w:rPr>
        <w:t>50</w:t>
      </w:r>
      <w:r w:rsidRPr="00A73E85">
        <w:rPr>
          <w:highlight w:val="yellow"/>
        </w:rPr>
        <w:t>0.000,00 (JÁ COM COMISSÃO, VALOR PAGO Á VISTA OU NO MÁXIMO EM 3 VEZES).</w:t>
      </w:r>
    </w:p>
    <w:p w:rsidR="00BE6A54" w:rsidRPr="00A73E85" w:rsidRDefault="00BE6A54" w:rsidP="00BE6A54">
      <w:pPr>
        <w:rPr>
          <w:highlight w:val="yellow"/>
        </w:rPr>
      </w:pPr>
      <w:r>
        <w:rPr>
          <w:highlight w:val="yellow"/>
        </w:rPr>
        <w:t>APARTAMENTO PRONTO PARA MORADIA.</w:t>
      </w:r>
    </w:p>
    <w:bookmarkEnd w:id="0"/>
    <w:p w:rsidR="006141EE" w:rsidRDefault="006141EE" w:rsidP="00BE6A54"/>
    <w:sectPr w:rsidR="006141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A54"/>
    <w:rsid w:val="0024238C"/>
    <w:rsid w:val="006141EE"/>
    <w:rsid w:val="00BE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67F4C4-611F-4E03-9223-BDFE85A22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A54"/>
    <w:pPr>
      <w:spacing w:after="200" w:line="276" w:lineRule="auto"/>
    </w:pPr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BE6A54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  <w:style w:type="character" w:customStyle="1" w:styleId="TtuloChar">
    <w:name w:val="Título Char"/>
    <w:basedOn w:val="Fontepargpadro"/>
    <w:link w:val="Ttulo"/>
    <w:rsid w:val="00BE6A54"/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Ianca</dc:creator>
  <cp:keywords/>
  <dc:description/>
  <cp:lastModifiedBy>Cristian</cp:lastModifiedBy>
  <cp:revision>2</cp:revision>
  <dcterms:created xsi:type="dcterms:W3CDTF">2019-08-07T13:56:00Z</dcterms:created>
  <dcterms:modified xsi:type="dcterms:W3CDTF">2019-08-07T13:56:00Z</dcterms:modified>
</cp:coreProperties>
</file>